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Initial Behavior Assessment and Behavior Plan</w:t>
      </w:r>
    </w:p>
    <w:p>
      <w:pPr>
        <w:pStyle w:val="Subtitle"/>
      </w:pPr>
      <w:r>
        <w:t xml:space="preserve">Florida Medicaid template · follows section 6.2.2 of the Behavior Analysis Services Coverage Policy (December 2024)</w:t>
      </w:r>
    </w:p>
    <w:p>
      <w:pPr>
        <w:pStyle w:val="Note"/>
      </w:pPr>
      <w:r>
        <w:t xml:space="preserve">How to use: replace every [bracketed prompt] and delete this box before you submit. Your SMMC health plan may require its own form. The assessment and the plan must be signed by the Lead Analyst and the parent or guardian.</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420"/>
        </w:trPr>
        <w:tc>
          <w:tcPr>
            <w:tcW w:w="3700" w:type="dxa"/>
            <w:shd w:val="clear" w:color="auto" w:fill="EEF3F6"/>
          </w:tcPr>
          <w:p>
            <w:pPr>
              <w:spacing w:after="0"/>
            </w:pPr>
            <w:r>
              <w:rPr>
                <w:b/>
                <w:sz w:val="19"/>
              </w:rPr>
              <w:t xml:space="preserve">Recipient name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Date of birth</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Medicaid ID</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Who pays: SMMC plan name, or fee-for-service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Lead Analyst: name, credential, certification number</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Assessment dates</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Authorization period requested (up to 6 months)</w:t>
            </w:r>
          </w:p>
        </w:tc>
        <w:tc>
          <w:tcPr>
            <w:tcW w:w="6380" w:type="dxa"/>
          </w:tcPr>
          <w:p>
            <w:pPr>
              <w:spacing w:after="0"/>
            </w:pPr>
          </w:p>
        </w:tc>
      </w:tr>
    </w:tbl>
    <w:p>
      <w:pPr>
        <w:spacing w:after="60"/>
      </w:pPr>
    </w:p>
    <w:p>
      <w:pPr>
        <w:pStyle w:val="Heading1"/>
      </w:pPr>
      <w:r>
        <w:t xml:space="preserve">1. Patient information</w:t>
      </w:r>
    </w:p>
    <w:p>
      <w:pPr>
        <w:pStyle w:val="Prompt"/>
      </w:pPr>
      <w:r>
        <w:t xml:space="preserve">[Demographics, school or program, primary language, people who live with the child.]</w:t>
      </w:r>
    </w:p>
    <w:p>
      <w:pPr>
        <w:pStyle w:val="Heading1"/>
      </w:pPr>
      <w:r>
        <w:t xml:space="preserve">2. Reason for referral</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420"/>
        </w:trPr>
        <w:tc>
          <w:tcPr>
            <w:tcW w:w="3700" w:type="dxa"/>
            <w:shd w:val="clear" w:color="auto" w:fill="EEF3F6"/>
          </w:tcPr>
          <w:p>
            <w:pPr>
              <w:spacing w:after="0"/>
            </w:pPr>
            <w:r>
              <w:rPr>
                <w:b/>
                <w:sz w:val="19"/>
              </w:rPr>
              <w:t xml:space="preserve">Referring physician or practitioner</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Date of the physician's order for behavior analysis services</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Comprehensive diagnostic evaluation (CDE): date and licensed practitioner who led it</w:t>
            </w:r>
          </w:p>
        </w:tc>
        <w:tc>
          <w:tcPr>
            <w:tcW w:w="6380" w:type="dxa"/>
          </w:tcPr>
          <w:p>
            <w:pPr>
              <w:spacing w:after="0"/>
            </w:pPr>
          </w:p>
        </w:tc>
      </w:tr>
    </w:tbl>
    <w:p>
      <w:pPr>
        <w:spacing w:after="60"/>
      </w:pPr>
    </w:p>
    <w:p>
      <w:pPr>
        <w:pStyle w:val="Prompt"/>
      </w:pPr>
      <w:r>
        <w:t xml:space="preserve">[Why the child was referred and which major life activity the behavior affects: safety, communication, self-stimulation, self-care or other.]</w:t>
      </w:r>
    </w:p>
    <w:p>
      <w:pPr>
        <w:pStyle w:val="Heading1"/>
      </w:pPr>
      <w:r>
        <w:t xml:space="preserve">3. Medical and developmental history</w:t>
      </w:r>
    </w:p>
    <w:p>
      <w:pPr>
        <w:pStyle w:val="Prompt"/>
      </w:pPr>
      <w:r>
        <w:t xml:space="preserve">[Diagnoses, developmental milestones, current medications, including medications prescribed to ameliorate behaviors.]</w:t>
      </w:r>
    </w:p>
    <w:p>
      <w:pPr>
        <w:pStyle w:val="Heading1"/>
      </w:pPr>
      <w:r>
        <w:t xml:space="preserve">4. Relevant family history</w:t>
      </w:r>
    </w:p>
    <w:p>
      <w:pPr>
        <w:pStyle w:val="Prompt"/>
      </w:pPr>
      <w:r>
        <w:t xml:space="preserve">[Family history relevant to the behavior and to treatment.]</w:t>
      </w:r>
    </w:p>
    <w:p>
      <w:pPr>
        <w:pStyle w:val="Heading1"/>
      </w:pPr>
      <w:r>
        <w:t xml:space="preserve">5. Clinical interview</w:t>
      </w:r>
    </w:p>
    <w:p>
      <w:pPr>
        <w:pStyle w:val="Prompt"/>
      </w:pPr>
      <w:r>
        <w:t xml:space="preserve">[Who was interviewed, when, and what you learned.]</w:t>
      </w:r>
    </w:p>
    <w:p>
      <w:pPr>
        <w:pStyle w:val="Heading1"/>
      </w:pPr>
      <w:r>
        <w:t xml:space="preserve">6. Review of recent assessments and reports</w:t>
      </w:r>
    </w:p>
    <w:p>
      <w:pPr>
        <w:pStyle w:val="Prompt"/>
      </w:pPr>
      <w:r>
        <w:t xml:space="preserve">[Records reviewed (CDE, IEP or 504 plan, prior treatment) and key findings.]</w:t>
      </w:r>
    </w:p>
    <w:p>
      <w:pPr>
        <w:pStyle w:val="Heading1"/>
      </w:pPr>
      <w:r>
        <w:t xml:space="preserve">7. Assessment procedures and results</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2520"/>
        <w:gridCol w:w="2520"/>
        <w:gridCol w:w="2520"/>
        <w:gridCol w:w="2520"/>
      </w:tblGrid>
      <w:tr>
        <w:trPr>
          <w:tblHeader/>
        </w:trPr>
        <w:tc>
          <w:tcPr>
            <w:tcW w:w="2520" w:type="dxa"/>
            <w:shd w:val="clear" w:color="auto" w:fill="E6EEF2"/>
          </w:tcPr>
          <w:p>
            <w:pPr>
              <w:spacing w:after="0"/>
            </w:pPr>
            <w:r>
              <w:rPr>
                <w:b/>
                <w:sz w:val="19"/>
              </w:rPr>
              <w:t xml:space="preserve">Instrument</w:t>
            </w:r>
          </w:p>
        </w:tc>
        <w:tc>
          <w:tcPr>
            <w:tcW w:w="2520" w:type="dxa"/>
            <w:shd w:val="clear" w:color="auto" w:fill="E6EEF2"/>
          </w:tcPr>
          <w:p>
            <w:pPr>
              <w:spacing w:after="0"/>
            </w:pPr>
            <w:r>
              <w:rPr>
                <w:b/>
                <w:sz w:val="19"/>
              </w:rPr>
              <w:t xml:space="preserve">Date</w:t>
            </w:r>
          </w:p>
        </w:tc>
        <w:tc>
          <w:tcPr>
            <w:tcW w:w="2520" w:type="dxa"/>
            <w:shd w:val="clear" w:color="auto" w:fill="E6EEF2"/>
          </w:tcPr>
          <w:p>
            <w:pPr>
              <w:spacing w:after="0"/>
            </w:pPr>
            <w:r>
              <w:rPr>
                <w:b/>
                <w:sz w:val="19"/>
              </w:rPr>
              <w:t xml:space="preserve">Respondent</w:t>
            </w:r>
          </w:p>
        </w:tc>
        <w:tc>
          <w:tcPr>
            <w:tcW w:w="2520" w:type="dxa"/>
            <w:shd w:val="clear" w:color="auto" w:fill="E6EEF2"/>
          </w:tcPr>
          <w:p>
            <w:pPr>
              <w:spacing w:after="0"/>
            </w:pPr>
            <w:r>
              <w:rPr>
                <w:b/>
                <w:sz w:val="19"/>
              </w:rPr>
              <w:t xml:space="preserve">Summary of results (attach the complete scoring report)</w:t>
            </w:r>
          </w:p>
        </w:tc>
      </w:tr>
      <w:tr>
        <w:trPr>
          <w:cantSplit/>
          <w:trHeight w:val="420"/>
        </w:trPr>
        <w:tc>
          <w:tcPr>
            <w:tcW w:w="2520" w:type="dxa"/>
          </w:tcPr>
          <w:p>
            <w:pPr>
              <w:spacing w:after="0"/>
            </w:pPr>
            <w:r>
              <w:rPr>
                <w:sz w:val="19"/>
              </w:rPr>
              <w:t xml:space="preserve">Vineland-3 Comprehensive Parent Interview Form</w:t>
            </w:r>
          </w:p>
        </w:tc>
        <w:tc>
          <w:tcPr>
            <w:tcW w:w="2520" w:type="dxa"/>
          </w:tcPr>
          <w:p>
            <w:pPr>
              <w:spacing w:after="0"/>
            </w:pPr>
          </w:p>
        </w:tc>
        <w:tc>
          <w:tcPr>
            <w:tcW w:w="2520" w:type="dxa"/>
          </w:tcPr>
          <w:p>
            <w:pPr>
              <w:spacing w:after="0"/>
            </w:pPr>
          </w:p>
        </w:tc>
        <w:tc>
          <w:tcPr>
            <w:tcW w:w="2520" w:type="dxa"/>
          </w:tcPr>
          <w:p>
            <w:pPr>
              <w:spacing w:after="0"/>
            </w:pPr>
          </w:p>
        </w:tc>
      </w:tr>
      <w:tr>
        <w:trPr>
          <w:cantSplit/>
          <w:trHeight w:val="420"/>
        </w:trPr>
        <w:tc>
          <w:tcPr>
            <w:tcW w:w="2520" w:type="dxa"/>
          </w:tcPr>
          <w:p>
            <w:pPr>
              <w:spacing w:after="0"/>
            </w:pPr>
            <w:r>
              <w:rPr>
                <w:sz w:val="19"/>
              </w:rPr>
              <w:t xml:space="preserve">Vineland-3 Maladaptive Behavior Domain (age 3 and older)</w:t>
            </w:r>
          </w:p>
        </w:tc>
        <w:tc>
          <w:tcPr>
            <w:tcW w:w="2520" w:type="dxa"/>
          </w:tcPr>
          <w:p>
            <w:pPr>
              <w:spacing w:after="0"/>
            </w:pPr>
          </w:p>
        </w:tc>
        <w:tc>
          <w:tcPr>
            <w:tcW w:w="2520" w:type="dxa"/>
          </w:tcPr>
          <w:p>
            <w:pPr>
              <w:spacing w:after="0"/>
            </w:pPr>
          </w:p>
        </w:tc>
        <w:tc>
          <w:tcPr>
            <w:tcW w:w="2520" w:type="dxa"/>
          </w:tcPr>
          <w:p>
            <w:pPr>
              <w:spacing w:after="0"/>
            </w:pPr>
          </w:p>
        </w:tc>
      </w:tr>
      <w:tr>
        <w:trPr>
          <w:cantSplit/>
          <w:trHeight w:val="420"/>
        </w:trPr>
        <w:tc>
          <w:tcPr>
            <w:tcW w:w="2520" w:type="dxa"/>
          </w:tcPr>
          <w:p>
            <w:pPr>
              <w:spacing w:after="0"/>
            </w:pPr>
            <w:r>
              <w:rPr>
                <w:sz w:val="19"/>
              </w:rPr>
              <w:t xml:space="preserve">BASC-3 Parenting Relationship Questionnaire (ages 2 to 18)</w:t>
            </w:r>
          </w:p>
        </w:tc>
        <w:tc>
          <w:tcPr>
            <w:tcW w:w="2520" w:type="dxa"/>
          </w:tcPr>
          <w:p>
            <w:pPr>
              <w:spacing w:after="0"/>
            </w:pPr>
          </w:p>
        </w:tc>
        <w:tc>
          <w:tcPr>
            <w:tcW w:w="2520" w:type="dxa"/>
          </w:tcPr>
          <w:p>
            <w:pPr>
              <w:spacing w:after="0"/>
            </w:pPr>
          </w:p>
        </w:tc>
        <w:tc>
          <w:tcPr>
            <w:tcW w:w="2520" w:type="dxa"/>
          </w:tcPr>
          <w:p>
            <w:pPr>
              <w:spacing w:after="0"/>
            </w:pPr>
          </w:p>
        </w:tc>
      </w:tr>
      <w:tr>
        <w:trPr>
          <w:cantSplit/>
          <w:trHeight w:val="420"/>
        </w:trPr>
        <w:tc>
          <w:tcPr>
            <w:tcW w:w="2520" w:type="dxa"/>
          </w:tcPr>
          <w:p>
            <w:pPr>
              <w:spacing w:after="0"/>
            </w:pPr>
            <w:r>
              <w:rPr>
                <w:sz w:val="19"/>
              </w:rPr>
              <w:t xml:space="preserve">Other tools chosen by the Lead Analyst</w:t>
            </w:r>
          </w:p>
        </w:tc>
        <w:tc>
          <w:tcPr>
            <w:tcW w:w="2520" w:type="dxa"/>
          </w:tcPr>
          <w:p>
            <w:pPr>
              <w:spacing w:after="0"/>
            </w:pPr>
          </w:p>
        </w:tc>
        <w:tc>
          <w:tcPr>
            <w:tcW w:w="2520" w:type="dxa"/>
          </w:tcPr>
          <w:p>
            <w:pPr>
              <w:spacing w:after="0"/>
            </w:pPr>
          </w:p>
        </w:tc>
        <w:tc>
          <w:tcPr>
            <w:tcW w:w="2520" w:type="dxa"/>
          </w:tcPr>
          <w:p>
            <w:pPr>
              <w:spacing w:after="0"/>
            </w:pPr>
          </w:p>
        </w:tc>
      </w:tr>
    </w:tbl>
    <w:p>
      <w:pPr>
        <w:spacing w:after="60"/>
      </w:pPr>
    </w:p>
    <w:p>
      <w:pPr>
        <w:pStyle w:val="Prompt"/>
      </w:pPr>
      <w:r>
        <w:t xml:space="preserve">[Direct observation, functional assessment and how the results support each target below.]</w:t>
      </w:r>
    </w:p>
    <w:p>
      <w:pPr>
        <w:pStyle w:val="Heading1"/>
      </w:pPr>
      <w:r>
        <w:t xml:space="preserve">8. Behavior plan</w:t>
      </w:r>
    </w:p>
    <w:p>
      <w:pPr>
        <w:pStyle w:val="Heading2"/>
      </w:pPr>
      <w:r>
        <w:t xml:space="preserve">8.1 Treatment settings</w:t>
      </w:r>
    </w:p>
    <w:p>
      <w:pPr>
        <w:pStyle w:val="Prompt"/>
      </w:pPr>
      <w:r>
        <w:t xml:space="preserve">[Home, clinic, school or community, and why.]</w:t>
      </w:r>
    </w:p>
    <w:p>
      <w:pPr>
        <w:pStyle w:val="Heading2"/>
      </w:pPr>
      <w:r>
        <w:t xml:space="preserve">8.2 Targets, goals and objectives</w:t>
      </w:r>
    </w:p>
    <w:p>
      <w:r>
        <w:t xml:space="preserve">Copy this table for each target, goal or objective tied to a medically necessary behavioral intervention.</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420"/>
        </w:trPr>
        <w:tc>
          <w:tcPr>
            <w:tcW w:w="3700" w:type="dxa"/>
            <w:shd w:val="clear" w:color="auto" w:fill="EEF3F6"/>
          </w:tcPr>
          <w:p>
            <w:pPr>
              <w:spacing w:after="0"/>
            </w:pPr>
            <w:r>
              <w:rPr>
                <w:b/>
                <w:sz w:val="19"/>
              </w:rPr>
              <w:t xml:space="preserve">Target, goal or objective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Definition in observable, measurable terms</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Direct observation and measurement procedures</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Current level (baseline)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Behavior reduction or acquisition procedures</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Conditions under which the behavior is shown, and mastery criteria</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Date of introduction</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Estimated date of mastery</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Plan for generalization</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Progress reporting: met, not met or modified (with explanation)</w:t>
            </w:r>
          </w:p>
        </w:tc>
        <w:tc>
          <w:tcPr>
            <w:tcW w:w="6380" w:type="dxa"/>
          </w:tcPr>
          <w:p>
            <w:pPr>
              <w:spacing w:after="0"/>
            </w:pPr>
          </w:p>
        </w:tc>
      </w:tr>
    </w:tbl>
    <w:p>
      <w:pPr>
        <w:spacing w:after="60"/>
      </w:pPr>
    </w:p>
    <w:p>
      <w:pPr>
        <w:pStyle w:val="Heading2"/>
      </w:pPr>
      <w:r>
        <w:t xml:space="preserve">8.3 Intervention strategies and timeframes</w:t>
      </w:r>
    </w:p>
    <w:p>
      <w:pPr>
        <w:pStyle w:val="Prompt"/>
      </w:pPr>
      <w:r>
        <w:t xml:space="preserve">[Strategies for each goal, timeframes long enough to address each targeted behavior, and how ongoing progress will be reported.]</w:t>
      </w:r>
    </w:p>
    <w:p>
      <w:pPr>
        <w:pStyle w:val="Heading1"/>
      </w:pPr>
      <w:r>
        <w:t xml:space="preserve">9. Parent, guardian or caregiver training</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2520"/>
        <w:gridCol w:w="2520"/>
        <w:gridCol w:w="2520"/>
        <w:gridCol w:w="2520"/>
      </w:tblGrid>
      <w:tr>
        <w:trPr>
          <w:tblHeader/>
        </w:trPr>
        <w:tc>
          <w:tcPr>
            <w:tcW w:w="2520" w:type="dxa"/>
            <w:shd w:val="clear" w:color="auto" w:fill="E6EEF2"/>
          </w:tcPr>
          <w:p>
            <w:pPr>
              <w:spacing w:after="0"/>
            </w:pPr>
            <w:r>
              <w:rPr>
                <w:b/>
                <w:sz w:val="19"/>
              </w:rPr>
              <w:t xml:space="preserve">Target, goal or objective</w:t>
            </w:r>
          </w:p>
        </w:tc>
        <w:tc>
          <w:tcPr>
            <w:tcW w:w="2520" w:type="dxa"/>
            <w:shd w:val="clear" w:color="auto" w:fill="E6EEF2"/>
          </w:tcPr>
          <w:p>
            <w:pPr>
              <w:spacing w:after="0"/>
            </w:pPr>
            <w:r>
              <w:rPr>
                <w:b/>
                <w:sz w:val="19"/>
              </w:rPr>
              <w:t xml:space="preserve">Training procedures</w:t>
            </w:r>
          </w:p>
        </w:tc>
        <w:tc>
          <w:tcPr>
            <w:tcW w:w="2520" w:type="dxa"/>
            <w:shd w:val="clear" w:color="auto" w:fill="E6EEF2"/>
          </w:tcPr>
          <w:p>
            <w:pPr>
              <w:spacing w:after="0"/>
            </w:pPr>
            <w:r>
              <w:rPr>
                <w:b/>
                <w:sz w:val="19"/>
              </w:rPr>
              <w:t xml:space="preserve">Date of introduction</w:t>
            </w:r>
          </w:p>
        </w:tc>
        <w:tc>
          <w:tcPr>
            <w:tcW w:w="2520" w:type="dxa"/>
            <w:shd w:val="clear" w:color="auto" w:fill="E6EEF2"/>
          </w:tcPr>
          <w:p>
            <w:pPr>
              <w:spacing w:after="0"/>
            </w:pPr>
            <w:r>
              <w:rPr>
                <w:b/>
                <w:sz w:val="19"/>
              </w:rPr>
              <w:t xml:space="preserve">Estimated date of mastery</w:t>
            </w:r>
          </w:p>
        </w:tc>
      </w:tr>
      <w:tr>
        <w:trPr>
          <w:cantSplit/>
          <w:trHeight w:val="420"/>
        </w:trPr>
        <w:tc>
          <w:tcPr>
            <w:tcW w:w="2520" w:type="dxa"/>
          </w:tcPr>
          <w:p>
            <w:pPr>
              <w:spacing w:after="0"/>
            </w:pPr>
          </w:p>
        </w:tc>
        <w:tc>
          <w:tcPr>
            <w:tcW w:w="2520" w:type="dxa"/>
          </w:tcPr>
          <w:p>
            <w:pPr>
              <w:spacing w:after="0"/>
            </w:pPr>
          </w:p>
        </w:tc>
        <w:tc>
          <w:tcPr>
            <w:tcW w:w="2520" w:type="dxa"/>
          </w:tcPr>
          <w:p>
            <w:pPr>
              <w:spacing w:after="0"/>
            </w:pPr>
          </w:p>
        </w:tc>
        <w:tc>
          <w:tcPr>
            <w:tcW w:w="2520" w:type="dxa"/>
          </w:tcPr>
          <w:p>
            <w:pPr>
              <w:spacing w:after="0"/>
            </w:pPr>
          </w:p>
        </w:tc>
      </w:tr>
      <w:tr>
        <w:trPr>
          <w:cantSplit/>
          <w:trHeight w:val="420"/>
        </w:trPr>
        <w:tc>
          <w:tcPr>
            <w:tcW w:w="2520" w:type="dxa"/>
          </w:tcPr>
          <w:p>
            <w:pPr>
              <w:spacing w:after="0"/>
            </w:pPr>
          </w:p>
        </w:tc>
        <w:tc>
          <w:tcPr>
            <w:tcW w:w="2520" w:type="dxa"/>
          </w:tcPr>
          <w:p>
            <w:pPr>
              <w:spacing w:after="0"/>
            </w:pPr>
          </w:p>
        </w:tc>
        <w:tc>
          <w:tcPr>
            <w:tcW w:w="2520" w:type="dxa"/>
          </w:tcPr>
          <w:p>
            <w:pPr>
              <w:spacing w:after="0"/>
            </w:pPr>
          </w:p>
        </w:tc>
        <w:tc>
          <w:tcPr>
            <w:tcW w:w="2520" w:type="dxa"/>
          </w:tcPr>
          <w:p>
            <w:pPr>
              <w:spacing w:after="0"/>
            </w:pPr>
          </w:p>
        </w:tc>
      </w:tr>
      <w:tr>
        <w:trPr>
          <w:cantSplit/>
          <w:trHeight w:val="420"/>
        </w:trPr>
        <w:tc>
          <w:tcPr>
            <w:tcW w:w="2520" w:type="dxa"/>
          </w:tcPr>
          <w:p>
            <w:pPr>
              <w:spacing w:after="0"/>
            </w:pPr>
          </w:p>
        </w:tc>
        <w:tc>
          <w:tcPr>
            <w:tcW w:w="2520" w:type="dxa"/>
          </w:tcPr>
          <w:p>
            <w:pPr>
              <w:spacing w:after="0"/>
            </w:pPr>
          </w:p>
        </w:tc>
        <w:tc>
          <w:tcPr>
            <w:tcW w:w="2520" w:type="dxa"/>
          </w:tcPr>
          <w:p>
            <w:pPr>
              <w:spacing w:after="0"/>
            </w:pPr>
          </w:p>
        </w:tc>
        <w:tc>
          <w:tcPr>
            <w:tcW w:w="2520" w:type="dxa"/>
          </w:tcPr>
          <w:p>
            <w:pPr>
              <w:spacing w:after="0"/>
            </w:pPr>
          </w:p>
        </w:tc>
      </w:tr>
    </w:tbl>
    <w:p>
      <w:pPr>
        <w:spacing w:after="60"/>
      </w:pPr>
    </w:p>
    <w:p>
      <w:pPr>
        <w:pStyle w:val="Prompt"/>
      </w:pPr>
      <w:r>
        <w:t xml:space="preserve">[Your efforts to involve the parent or guardian. If they cannot take part: the reasons, the likely impact and how you reduce it.]</w:t>
      </w:r>
    </w:p>
    <w:p>
      <w:pPr>
        <w:pStyle w:val="Heading1"/>
      </w:pPr>
      <w:r>
        <w:t xml:space="preserve">10. Units requested</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360"/>
        <w:gridCol w:w="3360"/>
        <w:gridCol w:w="3360"/>
      </w:tblGrid>
      <w:tr>
        <w:trPr>
          <w:tblHeader/>
        </w:trPr>
        <w:tc>
          <w:tcPr>
            <w:tcW w:w="3360" w:type="dxa"/>
            <w:shd w:val="clear" w:color="auto" w:fill="E6EEF2"/>
          </w:tcPr>
          <w:p>
            <w:pPr>
              <w:spacing w:after="0"/>
            </w:pPr>
            <w:r>
              <w:rPr>
                <w:b/>
                <w:sz w:val="19"/>
              </w:rPr>
              <w:t xml:space="preserve">Procedure code</w:t>
            </w:r>
          </w:p>
        </w:tc>
        <w:tc>
          <w:tcPr>
            <w:tcW w:w="3360" w:type="dxa"/>
            <w:shd w:val="clear" w:color="auto" w:fill="E6EEF2"/>
          </w:tcPr>
          <w:p>
            <w:pPr>
              <w:spacing w:after="0"/>
            </w:pPr>
            <w:r>
              <w:rPr>
                <w:b/>
                <w:sz w:val="19"/>
              </w:rPr>
              <w:t xml:space="preserve">Units requested</w:t>
            </w:r>
          </w:p>
        </w:tc>
        <w:tc>
          <w:tcPr>
            <w:tcW w:w="3360" w:type="dxa"/>
            <w:shd w:val="clear" w:color="auto" w:fill="E6EEF2"/>
          </w:tcPr>
          <w:p>
            <w:pPr>
              <w:spacing w:after="0"/>
            </w:pPr>
            <w:r>
              <w:rPr>
                <w:b/>
                <w:sz w:val="19"/>
              </w:rPr>
              <w:t xml:space="preserve">Medical necessity for these units</w:t>
            </w: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bl>
    <w:p>
      <w:pPr>
        <w:spacing w:after="60"/>
      </w:pPr>
    </w:p>
    <w:p>
      <w:pPr>
        <w:pStyle w:val="Heading1"/>
      </w:pPr>
      <w:r>
        <w:t xml:space="preserve">11. Supervision plan</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360"/>
        <w:gridCol w:w="3360"/>
        <w:gridCol w:w="3360"/>
      </w:tblGrid>
      <w:tr>
        <w:trPr>
          <w:tblHeader/>
        </w:trPr>
        <w:tc>
          <w:tcPr>
            <w:tcW w:w="3360" w:type="dxa"/>
            <w:shd w:val="clear" w:color="auto" w:fill="E6EEF2"/>
          </w:tcPr>
          <w:p>
            <w:pPr>
              <w:spacing w:after="0"/>
            </w:pPr>
            <w:r>
              <w:rPr>
                <w:b/>
                <w:sz w:val="19"/>
              </w:rPr>
              <w:t xml:space="preserve">Authorized supervisor (name)</w:t>
            </w:r>
          </w:p>
        </w:tc>
        <w:tc>
          <w:tcPr>
            <w:tcW w:w="3360" w:type="dxa"/>
            <w:shd w:val="clear" w:color="auto" w:fill="E6EEF2"/>
          </w:tcPr>
          <w:p>
            <w:pPr>
              <w:spacing w:after="0"/>
            </w:pPr>
            <w:r>
              <w:rPr>
                <w:b/>
                <w:sz w:val="19"/>
              </w:rPr>
              <w:t xml:space="preserve">Credential</w:t>
            </w:r>
          </w:p>
        </w:tc>
        <w:tc>
          <w:tcPr>
            <w:tcW w:w="3360" w:type="dxa"/>
            <w:shd w:val="clear" w:color="auto" w:fill="E6EEF2"/>
          </w:tcPr>
          <w:p>
            <w:pPr>
              <w:spacing w:after="0"/>
            </w:pPr>
            <w:r>
              <w:rPr>
                <w:b/>
                <w:sz w:val="19"/>
              </w:rPr>
              <w:t xml:space="preserve">Role in this case</w:t>
            </w: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r>
        <w:trPr>
          <w:cantSplit/>
          <w:trHeight w:val="420"/>
        </w:trPr>
        <w:tc>
          <w:tcPr>
            <w:tcW w:w="3360" w:type="dxa"/>
          </w:tcPr>
          <w:p>
            <w:pPr>
              <w:spacing w:after="0"/>
            </w:pPr>
          </w:p>
        </w:tc>
        <w:tc>
          <w:tcPr>
            <w:tcW w:w="3360" w:type="dxa"/>
          </w:tcPr>
          <w:p>
            <w:pPr>
              <w:spacing w:after="0"/>
            </w:pPr>
          </w:p>
        </w:tc>
        <w:tc>
          <w:tcPr>
            <w:tcW w:w="3360" w:type="dxa"/>
          </w:tcPr>
          <w:p>
            <w:pPr>
              <w:spacing w:after="0"/>
            </w:pPr>
          </w:p>
        </w:tc>
      </w:tr>
    </w:tbl>
    <w:p>
      <w:pPr>
        <w:spacing w:after="60"/>
      </w:pPr>
    </w:p>
    <w:p>
      <w:pPr>
        <w:pStyle w:val="Heading1"/>
      </w:pPr>
      <w:r>
        <w:t xml:space="preserve">12. Care coordination</w:t>
      </w:r>
    </w:p>
    <w:p>
      <w:pPr>
        <w:pStyle w:val="Prompt"/>
      </w:pPr>
      <w:r>
        <w:t xml:space="preserve">[Coordination with parents or caregivers, schools, state disability programs and others.]</w:t>
      </w:r>
    </w:p>
    <w:p>
      <w:pPr>
        <w:pStyle w:val="Heading1"/>
      </w:pPr>
      <w:r>
        <w:t xml:space="preserve">13. Transition (fading) plan</w:t>
      </w:r>
    </w:p>
    <w:p>
      <w:pPr>
        <w:pStyle w:val="Prompt"/>
      </w:pPr>
      <w:r>
        <w:t xml:space="preserve">[How services will fade as goals are met.]</w:t>
      </w:r>
    </w:p>
    <w:p>
      <w:pPr>
        <w:pStyle w:val="Heading1"/>
      </w:pPr>
      <w:r>
        <w:t xml:space="preserve">14. Crisis management plan</w:t>
      </w:r>
    </w:p>
    <w:p>
      <w:pPr>
        <w:pStyle w:val="Prompt"/>
      </w:pPr>
      <w:r>
        <w:t xml:space="preserve">[What staff and family do in a crisis, and who is contacted.]</w:t>
      </w:r>
    </w:p>
    <w:p>
      <w:pPr>
        <w:pStyle w:val="Heading1"/>
      </w:pPr>
      <w:r>
        <w:t xml:space="preserve">15. Discharge plan</w:t>
      </w:r>
    </w:p>
    <w:p>
      <w:pPr>
        <w:pStyle w:val="Prompt"/>
      </w:pPr>
      <w:r>
        <w:t xml:space="preserve">[Discharge criteria and the planned transition.]</w:t>
      </w:r>
    </w:p>
    <w:p>
      <w:pPr>
        <w:pStyle w:val="Heading1"/>
      </w:pPr>
      <w:r>
        <w:t xml:space="preserve">16. Signatures</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620"/>
        </w:trPr>
        <w:tc>
          <w:tcPr>
            <w:tcW w:w="3700" w:type="dxa"/>
            <w:shd w:val="clear" w:color="auto" w:fill="EEF3F6"/>
          </w:tcPr>
          <w:p>
            <w:pPr>
              <w:spacing w:after="0"/>
            </w:pPr>
            <w:r>
              <w:rPr>
                <w:b/>
                <w:sz w:val="19"/>
              </w:rPr>
              <w:t xml:space="preserve">Lead Analyst: name, credential and signature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Date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Parent or guardian: name and signature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Date</w:t>
            </w:r>
          </w:p>
        </w:tc>
        <w:tc>
          <w:tcPr>
            <w:tcW w:w="6380" w:type="dxa"/>
          </w:tcPr>
          <w:p>
            <w:pPr>
              <w:spacing w:after="0"/>
            </w:pPr>
          </w:p>
        </w:tc>
      </w:tr>
    </w:tbl>
    <w:p>
      <w:pPr>
        <w:spacing w:after="60"/>
      </w:pPr>
    </w:p>
    <w:p>
      <w:pPr>
        <w:pStyle w:val="Note"/>
      </w:pPr>
      <w:r>
        <w:t xml:space="preserve">At each reassessment (at least every six months), add: a data table and a graph for each behavior under treatment, a narrative of progress with the justification for the intensity requested, an explanation and treatment changes if progress was not significant, and data on parent or guardian participation.</w:t>
      </w:r>
    </w:p>
    <w:p>
      <w:pPr>
        <w:pStyle w:val="Footer"/>
      </w:pPr>
      <w:r>
        <w:t xml:space="preserve">Template by ABA PARTNERS Resources · updated October 15, 2026 · resources.aba.partners · It does not replace clinical judgment or your plan's rules.</w:t>
      </w:r>
    </w:p>
    <w:sectPr>
      <w:pgSz w:w="12240" w:h="15840"/>
      <w:pgMar w:top="1080" w:right="1080" w:bottom="1080" w:left="1080" w:header="540" w:footer="540" w:gutter="0"/>
    </w:sectPr>
  </w:body>
</w:document>
</file>

<file path=word/styles.xml><?xml version="1.0" encoding="utf-8"?>
<w:styles xmlns:w="http://schemas.openxmlformats.org/wordprocessingml/2006/main">
  <w:docDefaults>
    <w:rPrDefault>
      <w:rPr>
        <w:rFonts w:ascii="Arial" w:hAnsi="Arial" w:cs="Arial" w:eastAsia="Arial"/>
        <w:color w:val="1D2B39"/>
        <w:sz w:val="21"/>
        <w:szCs w:val="21"/>
      </w:rPr>
    </w:rPrDefault>
    <w:pPrDefault>
      <w:pPr>
        <w:spacing w:after="100" w:line="264" w:lineRule="auto"/>
      </w:pPr>
    </w:pPrDefault>
  </w:docDefaults>
  <w:style w:type="paragraph" w:default="1" w:styleId="Normal">
    <w:name w:val="Normal"/>
  </w:style>
  <w:style w:type="paragraph" w:styleId="Title">
    <w:name w:val="Title"/>
    <w:basedOn w:val="Normal"/>
    <w:pPr>
      <w:spacing w:after="60"/>
    </w:pPr>
    <w:rPr>
      <w:b/>
      <w:color w:val="0D1B2A"/>
      <w:sz w:val="40"/>
    </w:rPr>
  </w:style>
  <w:style w:type="paragraph" w:styleId="Subtitle">
    <w:name w:val="Subtitle"/>
    <w:basedOn w:val="Normal"/>
    <w:pPr>
      <w:spacing w:after="200"/>
    </w:pPr>
    <w:rPr>
      <w:color w:val="55667A"/>
      <w:sz w:val="19"/>
    </w:rPr>
  </w:style>
  <w:style w:type="paragraph" w:styleId="Heading1">
    <w:name w:val="heading 1"/>
    <w:basedOn w:val="Normal"/>
    <w:next w:val="Normal"/>
    <w:pPr>
      <w:keepNext/>
      <w:spacing w:before="280" w:after="100"/>
      <w:outlineLvl w:val="0"/>
    </w:pPr>
    <w:rPr>
      <w:b/>
      <w:color w:val="0D1B2A"/>
      <w:sz w:val="26"/>
    </w:rPr>
  </w:style>
  <w:style w:type="paragraph" w:styleId="Heading2">
    <w:name w:val="heading 2"/>
    <w:basedOn w:val="Normal"/>
    <w:next w:val="Normal"/>
    <w:pPr>
      <w:keepNext/>
      <w:spacing w:before="180" w:after="80"/>
      <w:outlineLvl w:val="1"/>
    </w:pPr>
    <w:rPr>
      <w:b/>
      <w:color w:val="11706B"/>
      <w:sz w:val="22"/>
    </w:rPr>
  </w:style>
  <w:style w:type="paragraph" w:styleId="Note">
    <w:name w:val="Note"/>
    <w:basedOn w:val="Normal"/>
    <w:pPr>
      <w:pBdr>
        <w:left w:val="single" w:sz="18" w:space="6" w:color="2AA7A1"/>
      </w:pBdr>
      <w:shd w:val="clear" w:color="auto" w:fill="F1F7F7"/>
      <w:spacing w:before="120" w:after="160"/>
      <w:ind w:left="120"/>
    </w:pPr>
    <w:rPr>
      <w:sz w:val="19"/>
    </w:rPr>
  </w:style>
  <w:style w:type="paragraph" w:styleId="Prompt">
    <w:name w:val="Prompt"/>
    <w:basedOn w:val="Normal"/>
    <w:pPr>
      <w:spacing w:after="160"/>
    </w:pPr>
    <w:rPr>
      <w:i/>
      <w:color w:val="55667A"/>
    </w:rPr>
  </w:style>
  <w:style w:type="paragraph" w:styleId="Footer">
    <w:name w:val="Footer"/>
    <w:basedOn w:val="Normal"/>
    <w:rPr>
      <w:color w:val="55667A"/>
      <w:sz w:val="16"/>
    </w:rPr>
  </w:style>
  <w:style w:type="table" w:styleId="Grid">
    <w:name w:val="Grid"/>
    <w:tblPr>
      <w:tblBorders>
        <w:top w:val="single" w:sz="4" w:color="B8C4CF"/>
        <w:left w:val="single" w:sz="4" w:color="B8C4CF"/>
        <w:bottom w:val="single" w:sz="4" w:color="B8C4CF"/>
        <w:right w:val="single" w:sz="4" w:color="B8C4CF"/>
        <w:insideH w:val="single" w:sz="4" w:color="B8C4CF"/>
        <w:insideV w:val="single" w:sz="4" w:color="B8C4CF"/>
      </w:tblBorders>
      <w:tblCellMar>
        <w:top w:w="60" w:type="dxa"/>
        <w:left w:w="100" w:type="dxa"/>
        <w:bottom w:w="60" w:type="dxa"/>
        <w:right w:w="10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ABA PARTNERS Resources</Application>
</Properties>
</file>

<file path=docProps/core.xml><?xml version="1.0" encoding="utf-8"?>
<cp:coreProperties xmlns:cp="http://schemas.openxmlformats.org/package/2006/metadata/core-properties" xmlns:dc="http://purl.org/dc/elements/1.1/" xmlns:dcterms="http://purl.org/dc/terms/" xmlns:xsi="http://www.w3.org/2001/XMLSchema-instance">
  <dc:title>Initial Behavior Assessment and Behavior Plan</dc:title>
  <dc:creator>ABA PARTNERS</dc:creator>
  <dc:language>en</dc:language>
  <dcterms:created xsi:type="dcterms:W3CDTF">2026-10-15T00:00:00Z</dcterms:created>
  <dcterms:modified xsi:type="dcterms:W3CDTF">2026-10-15T00:00:00Z</dcterms:modified>
</cp:coreProperties>
</file>